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3DE" w:rsidRPr="00C033DE" w:rsidRDefault="00C033DE">
      <w:pPr>
        <w:rPr>
          <w:rFonts w:ascii="宋体" w:eastAsia="宋体" w:hAnsi="宋体" w:cs="宋体"/>
          <w:color w:val="141414"/>
          <w:kern w:val="0"/>
          <w:sz w:val="24"/>
          <w:szCs w:val="24"/>
        </w:rPr>
      </w:pPr>
      <w:r w:rsidRPr="00C033DE">
        <w:rPr>
          <w:rFonts w:ascii="宋体" w:eastAsia="宋体" w:hAnsi="宋体" w:cs="宋体" w:hint="eastAsia"/>
          <w:color w:val="141414"/>
          <w:kern w:val="0"/>
          <w:sz w:val="24"/>
          <w:szCs w:val="24"/>
        </w:rPr>
        <w:t>附件2</w:t>
      </w:r>
    </w:p>
    <w:tbl>
      <w:tblPr>
        <w:tblW w:w="5000" w:type="pct"/>
        <w:tblCellSpacing w:w="0" w:type="dxa"/>
        <w:tblCellMar>
          <w:left w:w="0" w:type="dxa"/>
          <w:right w:w="0" w:type="dxa"/>
        </w:tblCellMar>
        <w:tblLook w:val="04A0"/>
      </w:tblPr>
      <w:tblGrid>
        <w:gridCol w:w="8306"/>
      </w:tblGrid>
      <w:tr w:rsidR="00A14776" w:rsidRPr="00A14776">
        <w:trPr>
          <w:trHeight w:val="1500"/>
          <w:tblCellSpacing w:w="0" w:type="dxa"/>
        </w:trPr>
        <w:tc>
          <w:tcPr>
            <w:tcW w:w="0" w:type="auto"/>
            <w:hideMark/>
          </w:tcPr>
          <w:p w:rsidR="00A14776" w:rsidRPr="00A14776" w:rsidRDefault="00A14776" w:rsidP="00A14776">
            <w:pPr>
              <w:widowControl/>
              <w:spacing w:before="100" w:beforeAutospacing="1" w:after="100" w:afterAutospacing="1" w:line="432" w:lineRule="auto"/>
              <w:jc w:val="center"/>
              <w:rPr>
                <w:rFonts w:ascii="宋体" w:eastAsia="宋体" w:hAnsi="宋体" w:cs="宋体"/>
                <w:color w:val="141414"/>
                <w:kern w:val="0"/>
                <w:sz w:val="24"/>
                <w:szCs w:val="24"/>
              </w:rPr>
            </w:pPr>
            <w:r w:rsidRPr="00A14776">
              <w:rPr>
                <w:rFonts w:ascii="宋体" w:eastAsia="宋体" w:hAnsi="宋体" w:cs="宋体" w:hint="eastAsia"/>
                <w:b/>
                <w:bCs/>
                <w:color w:val="FF0000"/>
                <w:kern w:val="0"/>
                <w:sz w:val="32"/>
              </w:rPr>
              <w:t>省教育厅关于公布2013年江苏省高等教育</w:t>
            </w:r>
            <w:r w:rsidRPr="00A14776">
              <w:rPr>
                <w:rFonts w:ascii="宋体" w:eastAsia="宋体" w:hAnsi="宋体" w:cs="宋体" w:hint="eastAsia"/>
                <w:b/>
                <w:bCs/>
                <w:color w:val="FF0000"/>
                <w:kern w:val="0"/>
                <w:sz w:val="32"/>
                <w:szCs w:val="32"/>
              </w:rPr>
              <w:br/>
            </w:r>
            <w:r w:rsidRPr="00A14776">
              <w:rPr>
                <w:rFonts w:ascii="宋体" w:eastAsia="宋体" w:hAnsi="宋体" w:cs="宋体" w:hint="eastAsia"/>
                <w:b/>
                <w:bCs/>
                <w:color w:val="FF0000"/>
                <w:kern w:val="0"/>
                <w:sz w:val="32"/>
              </w:rPr>
              <w:t>教改研究立项课题评选结果的通知</w:t>
            </w:r>
            <w:r w:rsidRPr="00A14776">
              <w:rPr>
                <w:rFonts w:ascii="宋体" w:eastAsia="宋体" w:hAnsi="宋体" w:cs="宋体" w:hint="eastAsia"/>
                <w:b/>
                <w:bCs/>
                <w:color w:val="FF0000"/>
                <w:kern w:val="0"/>
                <w:sz w:val="32"/>
                <w:szCs w:val="32"/>
              </w:rPr>
              <w:br/>
            </w:r>
            <w:r w:rsidRPr="00A14776">
              <w:rPr>
                <w:rFonts w:ascii="宋体" w:eastAsia="宋体" w:hAnsi="宋体" w:cs="宋体" w:hint="eastAsia"/>
                <w:color w:val="141414"/>
                <w:kern w:val="0"/>
                <w:sz w:val="24"/>
                <w:szCs w:val="24"/>
              </w:rPr>
              <w:t>苏教高〔2013〕16号</w:t>
            </w:r>
          </w:p>
          <w:p w:rsidR="00A14776" w:rsidRPr="00A14776" w:rsidRDefault="00A14776" w:rsidP="00A14776">
            <w:pPr>
              <w:widowControl/>
              <w:spacing w:before="100" w:beforeAutospacing="1" w:after="100" w:afterAutospacing="1" w:line="432" w:lineRule="auto"/>
              <w:jc w:val="left"/>
              <w:rPr>
                <w:rFonts w:ascii="宋体" w:eastAsia="宋体" w:hAnsi="宋体" w:cs="宋体"/>
                <w:color w:val="141414"/>
                <w:kern w:val="0"/>
                <w:sz w:val="24"/>
                <w:szCs w:val="24"/>
              </w:rPr>
            </w:pPr>
            <w:r w:rsidRPr="00A14776">
              <w:rPr>
                <w:rFonts w:ascii="宋体" w:eastAsia="宋体" w:hAnsi="宋体" w:cs="宋体" w:hint="eastAsia"/>
                <w:color w:val="141414"/>
                <w:kern w:val="0"/>
                <w:sz w:val="24"/>
                <w:szCs w:val="24"/>
              </w:rPr>
              <w:t>各高等学校、独立学院:</w:t>
            </w:r>
            <w:r w:rsidRPr="00A14776">
              <w:rPr>
                <w:rFonts w:ascii="宋体" w:eastAsia="宋体" w:hAnsi="宋体" w:cs="宋体" w:hint="eastAsia"/>
                <w:color w:val="141414"/>
                <w:kern w:val="0"/>
                <w:sz w:val="24"/>
                <w:szCs w:val="24"/>
              </w:rPr>
              <w:br/>
              <w:t xml:space="preserve">　　根据《省教育厅关于做好2013年江苏省高等教育教改研究课题立项建设工作的通知》（苏教高〔2013〕9号）精神，依据“择优推荐，确保质量，统筹兼顾，科学布局”原则，在各高校认真组织、择优推荐的基础上，经专家评议、结果公示和省教育厅审定，评选出2013年省高等教育教改研究立项课题535项，其中，省财政资助课题454项（重中之重课题11项，重点课题91项，一般课题352项），省教育厅与外语教学与研究出版社合作立项并由外语教学与研究出版社资助的外语教学研究类课题54项（重中之重课题1项，重点课题9项，一般课题44项），省教育厅与人民邮电出版社合作立项并由人民邮电出版社资助的高校创新创业教育、创新性人才培养研究类课题27项（重点课题4项，一般课题23项），现予公布（详见附件），并就有关事项通知如下：</w:t>
            </w:r>
            <w:r w:rsidRPr="00A14776">
              <w:rPr>
                <w:rFonts w:ascii="宋体" w:eastAsia="宋体" w:hAnsi="宋体" w:cs="宋体" w:hint="eastAsia"/>
                <w:color w:val="141414"/>
                <w:kern w:val="0"/>
                <w:sz w:val="24"/>
                <w:szCs w:val="24"/>
              </w:rPr>
              <w:br/>
              <w:t xml:space="preserve">　　一、总体要求</w:t>
            </w:r>
            <w:r w:rsidRPr="00A14776">
              <w:rPr>
                <w:rFonts w:ascii="宋体" w:eastAsia="宋体" w:hAnsi="宋体" w:cs="宋体" w:hint="eastAsia"/>
                <w:color w:val="141414"/>
                <w:kern w:val="0"/>
                <w:sz w:val="24"/>
                <w:szCs w:val="24"/>
              </w:rPr>
              <w:br/>
              <w:t xml:space="preserve">　　高等教育教改课题立项建设是按照高等教育综合改革试验区要求，加大教育教学改革力度，提高人才培养质量的重要举措。各高校要高度重视，积极支持，加强省级教改课题管理指导，建设所需经费要纳入学校预算，保证课题研究所需的条件，按照《江苏省高等教育教学改革研究课题实施方案》要求及时组织课题鉴定结题，以高质量的研究成果指导推进教学改革。</w:t>
            </w:r>
            <w:r w:rsidRPr="00A14776">
              <w:rPr>
                <w:rFonts w:ascii="宋体" w:eastAsia="宋体" w:hAnsi="宋体" w:cs="宋体" w:hint="eastAsia"/>
                <w:color w:val="141414"/>
                <w:kern w:val="0"/>
                <w:sz w:val="24"/>
                <w:szCs w:val="24"/>
              </w:rPr>
              <w:br/>
              <w:t xml:space="preserve">　　各高校要按照苏教高〔2013〕9号文件要求，认真开展课题研究工作，尤其要注重省重中之重课题和重点课题的研究，确保所有立项课题建设取得成效。</w:t>
            </w:r>
            <w:r w:rsidRPr="00A14776">
              <w:rPr>
                <w:rFonts w:ascii="宋体" w:eastAsia="宋体" w:hAnsi="宋体" w:cs="宋体" w:hint="eastAsia"/>
                <w:color w:val="141414"/>
                <w:kern w:val="0"/>
                <w:sz w:val="24"/>
                <w:szCs w:val="24"/>
              </w:rPr>
              <w:br/>
              <w:t xml:space="preserve">　　1.重中之重课题涉及全省高等教育质量内涵建设和教育教学改革，具有全局</w:t>
            </w:r>
            <w:r w:rsidRPr="00A14776">
              <w:rPr>
                <w:rFonts w:ascii="宋体" w:eastAsia="宋体" w:hAnsi="宋体" w:cs="宋体" w:hint="eastAsia"/>
                <w:color w:val="141414"/>
                <w:kern w:val="0"/>
                <w:sz w:val="24"/>
                <w:szCs w:val="24"/>
              </w:rPr>
              <w:lastRenderedPageBreak/>
              <w:t>性、综合性、实践性和指导性。为此，必须有两所及以上高校（或企业）共同完成，使课题研究过程成为研究教学改革新挑战、研究教育创新新举措、取得教育发展新成效的过程，保证研究成果实践指导意义与推广应用价值，并可有效指导高等教育可持续发展。</w:t>
            </w:r>
            <w:r w:rsidRPr="00A14776">
              <w:rPr>
                <w:rFonts w:ascii="宋体" w:eastAsia="宋体" w:hAnsi="宋体" w:cs="宋体" w:hint="eastAsia"/>
                <w:color w:val="141414"/>
                <w:kern w:val="0"/>
                <w:sz w:val="24"/>
                <w:szCs w:val="24"/>
              </w:rPr>
              <w:br/>
              <w:t xml:space="preserve">　　2.重点课题要着力研究新时期高等教育教学改革与人才培养中的重点和难点问题，研究成果应具有较强的科学性和前瞻性, 具有较高的理论水平和推广应用价值，对高等教育教学改革和高素质创新人才培养有重要的促进作用。</w:t>
            </w:r>
            <w:r w:rsidRPr="00A14776">
              <w:rPr>
                <w:rFonts w:ascii="宋体" w:eastAsia="宋体" w:hAnsi="宋体" w:cs="宋体" w:hint="eastAsia"/>
                <w:color w:val="141414"/>
                <w:kern w:val="0"/>
                <w:sz w:val="24"/>
                <w:szCs w:val="24"/>
              </w:rPr>
              <w:br/>
              <w:t xml:space="preserve">　　3.一般课题研究应充分体现新时期高等教育发展的先进理念，有改革创新意识和自身特色, 研究成果有较强的实践意义和推广应用价值，对同类高校教育教学改革具有示范作用。</w:t>
            </w:r>
            <w:r w:rsidRPr="00A14776">
              <w:rPr>
                <w:rFonts w:ascii="宋体" w:eastAsia="宋体" w:hAnsi="宋体" w:cs="宋体" w:hint="eastAsia"/>
                <w:color w:val="141414"/>
                <w:kern w:val="0"/>
                <w:sz w:val="24"/>
                <w:szCs w:val="24"/>
              </w:rPr>
              <w:br/>
              <w:t xml:space="preserve">　　二、立项课题经费资助与建设管理</w:t>
            </w:r>
            <w:r w:rsidRPr="00A14776">
              <w:rPr>
                <w:rFonts w:ascii="宋体" w:eastAsia="宋体" w:hAnsi="宋体" w:cs="宋体" w:hint="eastAsia"/>
                <w:color w:val="141414"/>
                <w:kern w:val="0"/>
                <w:sz w:val="24"/>
                <w:szCs w:val="24"/>
              </w:rPr>
              <w:br/>
              <w:t xml:space="preserve">　　1．经费资助。本次课题经费采取省教育厅与学校共同资助方式。各高校应从省教育厅下达的“质量提升工程”总经费中对省财政资助的重中之重课题、重点课题、一般课题按相应标准进行资助（外语教学研究类、邮电社合作各类课题资助经费由相关合作单位直接下达，标准相同），各高校要结合自身财力安排配套经费，确保省立项课题按时保质结题，并加强对项目经费的管理，专款专用，提高效益。</w:t>
            </w:r>
            <w:r w:rsidRPr="00A14776">
              <w:rPr>
                <w:rFonts w:ascii="宋体" w:eastAsia="宋体" w:hAnsi="宋体" w:cs="宋体" w:hint="eastAsia"/>
                <w:color w:val="141414"/>
                <w:kern w:val="0"/>
                <w:sz w:val="24"/>
                <w:szCs w:val="24"/>
              </w:rPr>
              <w:br/>
              <w:t xml:space="preserve">　　2．立项建设。立项课题研究时间一般为2年，于2015年底前完成鉴定结题工作。重中之重和重点课题特殊情况经省教育厅同意可适当延长，最长不超过4年，一般课题经同意最长不超过3年。按期不能完成课题研究的，项目主持人不得参加下一轮省教改课题申请。超过最长时间仍未结题的，省教育厅将对课题予以撤项处理。凡被我厅撤项处理的课题主持人，从撤项开始6年内，不得申报省级教改课题。本次学校推荐未能列入省教育厅立项的课题，可作为校级立项课题，并在研究经费上予以支持。</w:t>
            </w:r>
            <w:r w:rsidRPr="00A14776">
              <w:rPr>
                <w:rFonts w:ascii="宋体" w:eastAsia="宋体" w:hAnsi="宋体" w:cs="宋体" w:hint="eastAsia"/>
                <w:color w:val="141414"/>
                <w:kern w:val="0"/>
                <w:sz w:val="24"/>
                <w:szCs w:val="24"/>
              </w:rPr>
              <w:br/>
            </w:r>
            <w:r w:rsidRPr="00A14776">
              <w:rPr>
                <w:rFonts w:ascii="宋体" w:eastAsia="宋体" w:hAnsi="宋体" w:cs="宋体" w:hint="eastAsia"/>
                <w:color w:val="141414"/>
                <w:kern w:val="0"/>
                <w:sz w:val="24"/>
                <w:szCs w:val="24"/>
              </w:rPr>
              <w:lastRenderedPageBreak/>
              <w:t xml:space="preserve">　　3．项目管理。立项课题由省教育厅和学校共同管理。其中，重中之重课题和重点课题由教育厅负责项目指导、检查和鉴定工作，学校负责课题研究工作的日常管理；一般项目委托学校管理，由学校负责定期检查与结题工作。 </w:t>
            </w:r>
            <w:r w:rsidRPr="00A14776">
              <w:rPr>
                <w:rFonts w:ascii="宋体" w:eastAsia="宋体" w:hAnsi="宋体" w:cs="宋体" w:hint="eastAsia"/>
                <w:color w:val="141414"/>
                <w:kern w:val="0"/>
                <w:sz w:val="24"/>
                <w:szCs w:val="24"/>
              </w:rPr>
              <w:br/>
              <w:t xml:space="preserve">　　三、其他事项</w:t>
            </w:r>
            <w:r w:rsidRPr="00A14776">
              <w:rPr>
                <w:rFonts w:ascii="宋体" w:eastAsia="宋体" w:hAnsi="宋体" w:cs="宋体" w:hint="eastAsia"/>
                <w:color w:val="141414"/>
                <w:kern w:val="0"/>
                <w:sz w:val="24"/>
                <w:szCs w:val="24"/>
              </w:rPr>
              <w:br/>
              <w:t xml:space="preserve">　　请各高校根据本通知要求，认真研究论证，在修改完善《课题申请表》的基础上，制定“课题研究实施方案”，并将重中之重课题的“研究实施方案”于10月31日前报省教育厅审核备案。联系人：俞向东，联系电话、传真：025-83335155，电子邮件：yuxd@ec.js.edu.cn。联系地址：南京市北京西路15号，江苏省教育厅高等教育处；邮政编码：210024。</w:t>
            </w:r>
            <w:r w:rsidRPr="00A14776">
              <w:rPr>
                <w:rFonts w:ascii="宋体" w:eastAsia="宋体" w:hAnsi="宋体" w:cs="宋体" w:hint="eastAsia"/>
                <w:color w:val="141414"/>
                <w:kern w:val="0"/>
                <w:sz w:val="24"/>
                <w:szCs w:val="24"/>
              </w:rPr>
              <w:br/>
              <w:t xml:space="preserve">　　附件：</w:t>
            </w:r>
            <w:hyperlink r:id="rId6" w:history="1">
              <w:r w:rsidRPr="00A14776">
                <w:rPr>
                  <w:rFonts w:ascii="宋体" w:eastAsia="宋体" w:hAnsi="宋体" w:cs="宋体"/>
                  <w:color w:val="141414"/>
                  <w:kern w:val="0"/>
                  <w:sz w:val="24"/>
                  <w:szCs w:val="24"/>
                </w:rPr>
                <w:t>2013年江苏省高等教育教改立项研究课题评选结果</w:t>
              </w:r>
            </w:hyperlink>
          </w:p>
          <w:p w:rsidR="00A14776" w:rsidRPr="00A14776" w:rsidRDefault="00A14776" w:rsidP="00A14776">
            <w:pPr>
              <w:widowControl/>
              <w:spacing w:before="100" w:beforeAutospacing="1" w:after="100" w:afterAutospacing="1" w:line="432" w:lineRule="auto"/>
              <w:ind w:right="240"/>
              <w:jc w:val="right"/>
              <w:rPr>
                <w:rFonts w:ascii="宋体" w:eastAsia="宋体" w:hAnsi="宋体" w:cs="宋体"/>
                <w:color w:val="141414"/>
                <w:kern w:val="0"/>
                <w:sz w:val="24"/>
                <w:szCs w:val="24"/>
              </w:rPr>
            </w:pPr>
            <w:r w:rsidRPr="00A14776">
              <w:rPr>
                <w:rFonts w:ascii="宋体" w:eastAsia="宋体" w:hAnsi="宋体" w:cs="宋体" w:hint="eastAsia"/>
                <w:color w:val="141414"/>
                <w:kern w:val="0"/>
                <w:sz w:val="24"/>
                <w:szCs w:val="24"/>
              </w:rPr>
              <w:t>省教育厅</w:t>
            </w:r>
            <w:r w:rsidRPr="00A14776">
              <w:rPr>
                <w:rFonts w:ascii="宋体" w:eastAsia="宋体" w:hAnsi="宋体" w:cs="宋体" w:hint="eastAsia"/>
                <w:color w:val="141414"/>
                <w:kern w:val="0"/>
                <w:sz w:val="24"/>
                <w:szCs w:val="24"/>
              </w:rPr>
              <w:br/>
            </w:r>
            <w:r>
              <w:rPr>
                <w:rFonts w:ascii="宋体" w:eastAsia="宋体" w:hAnsi="宋体" w:cs="宋体" w:hint="eastAsia"/>
                <w:color w:val="141414"/>
                <w:kern w:val="0"/>
                <w:sz w:val="24"/>
                <w:szCs w:val="24"/>
              </w:rPr>
              <w:t xml:space="preserve">  </w:t>
            </w:r>
            <w:r w:rsidRPr="00A14776">
              <w:rPr>
                <w:rFonts w:ascii="宋体" w:eastAsia="宋体" w:hAnsi="宋体" w:cs="宋体" w:hint="eastAsia"/>
                <w:color w:val="141414"/>
                <w:kern w:val="0"/>
                <w:sz w:val="24"/>
                <w:szCs w:val="24"/>
              </w:rPr>
              <w:t xml:space="preserve">　　2013年9月24日</w:t>
            </w:r>
          </w:p>
          <w:p w:rsidR="00A14776" w:rsidRPr="00A14776" w:rsidRDefault="00A14776" w:rsidP="00A14776">
            <w:pPr>
              <w:widowControl/>
              <w:spacing w:before="100" w:beforeAutospacing="1" w:after="100" w:afterAutospacing="1" w:line="432" w:lineRule="auto"/>
              <w:jc w:val="left"/>
              <w:rPr>
                <w:rFonts w:ascii="宋体" w:eastAsia="宋体" w:hAnsi="宋体" w:cs="宋体"/>
                <w:color w:val="141414"/>
                <w:kern w:val="0"/>
                <w:sz w:val="24"/>
                <w:szCs w:val="24"/>
              </w:rPr>
            </w:pPr>
            <w:r w:rsidRPr="00A14776">
              <w:rPr>
                <w:rFonts w:ascii="宋体" w:eastAsia="宋体" w:hAnsi="宋体" w:cs="宋体" w:hint="eastAsia"/>
                <w:color w:val="141414"/>
                <w:kern w:val="0"/>
                <w:sz w:val="24"/>
                <w:szCs w:val="24"/>
              </w:rPr>
              <w:t> </w:t>
            </w:r>
          </w:p>
          <w:p w:rsidR="00A14776" w:rsidRPr="00A14776" w:rsidRDefault="00A14776" w:rsidP="00A14776">
            <w:pPr>
              <w:widowControl/>
              <w:spacing w:before="100" w:beforeAutospacing="1" w:after="100" w:afterAutospacing="1" w:line="432" w:lineRule="auto"/>
              <w:jc w:val="left"/>
              <w:rPr>
                <w:rFonts w:ascii="宋体" w:eastAsia="宋体" w:hAnsi="宋体" w:cs="宋体"/>
                <w:color w:val="141414"/>
                <w:kern w:val="0"/>
                <w:sz w:val="24"/>
                <w:szCs w:val="24"/>
              </w:rPr>
            </w:pPr>
            <w:r w:rsidRPr="00A14776">
              <w:rPr>
                <w:rFonts w:ascii="宋体" w:eastAsia="宋体" w:hAnsi="宋体" w:cs="宋体" w:hint="eastAsia"/>
                <w:color w:val="141414"/>
                <w:kern w:val="0"/>
                <w:sz w:val="24"/>
                <w:szCs w:val="24"/>
              </w:rPr>
              <w:t> </w:t>
            </w:r>
          </w:p>
        </w:tc>
      </w:tr>
      <w:tr w:rsidR="00A14776" w:rsidRPr="00A14776">
        <w:trPr>
          <w:trHeight w:val="150"/>
          <w:tblCellSpacing w:w="0" w:type="dxa"/>
        </w:trPr>
        <w:tc>
          <w:tcPr>
            <w:tcW w:w="0" w:type="auto"/>
            <w:tcMar>
              <w:top w:w="0" w:type="dxa"/>
              <w:left w:w="900" w:type="dxa"/>
              <w:bottom w:w="0" w:type="dxa"/>
              <w:right w:w="0" w:type="dxa"/>
            </w:tcMar>
            <w:vAlign w:val="center"/>
            <w:hideMark/>
          </w:tcPr>
          <w:p w:rsidR="00A14776" w:rsidRPr="00A14776" w:rsidRDefault="00A14776" w:rsidP="00A14776">
            <w:pPr>
              <w:widowControl/>
              <w:spacing w:line="432" w:lineRule="auto"/>
              <w:jc w:val="left"/>
              <w:rPr>
                <w:rFonts w:ascii="宋体" w:eastAsia="宋体" w:hAnsi="宋体" w:cs="宋体"/>
                <w:color w:val="141414"/>
                <w:kern w:val="0"/>
                <w:sz w:val="16"/>
                <w:szCs w:val="21"/>
              </w:rPr>
            </w:pPr>
          </w:p>
        </w:tc>
      </w:tr>
      <w:tr w:rsidR="00A14776" w:rsidRPr="00A14776">
        <w:trPr>
          <w:tblCellSpacing w:w="0" w:type="dxa"/>
        </w:trPr>
        <w:tc>
          <w:tcPr>
            <w:tcW w:w="0" w:type="auto"/>
            <w:vAlign w:val="center"/>
            <w:hideMark/>
          </w:tcPr>
          <w:p w:rsidR="00A14776" w:rsidRPr="00A14776" w:rsidRDefault="00A14776" w:rsidP="00A14776">
            <w:pPr>
              <w:widowControl/>
              <w:spacing w:line="432" w:lineRule="auto"/>
              <w:jc w:val="left"/>
              <w:rPr>
                <w:rFonts w:ascii="宋体" w:eastAsia="宋体" w:hAnsi="宋体" w:cs="宋体"/>
                <w:color w:val="141414"/>
                <w:kern w:val="0"/>
                <w:sz w:val="18"/>
                <w:szCs w:val="18"/>
              </w:rPr>
            </w:pPr>
          </w:p>
        </w:tc>
      </w:tr>
      <w:tr w:rsidR="00A14776" w:rsidRPr="00A14776">
        <w:trPr>
          <w:trHeight w:val="750"/>
          <w:tblCellSpacing w:w="0" w:type="dxa"/>
        </w:trPr>
        <w:tc>
          <w:tcPr>
            <w:tcW w:w="0" w:type="auto"/>
            <w:tcMar>
              <w:top w:w="0" w:type="dxa"/>
              <w:left w:w="0" w:type="dxa"/>
              <w:bottom w:w="0" w:type="dxa"/>
              <w:right w:w="600" w:type="dxa"/>
            </w:tcMar>
            <w:vAlign w:val="center"/>
            <w:hideMark/>
          </w:tcPr>
          <w:p w:rsidR="00A14776" w:rsidRPr="00A14776" w:rsidRDefault="00A14776" w:rsidP="00A14776">
            <w:pPr>
              <w:widowControl/>
              <w:spacing w:line="432" w:lineRule="auto"/>
              <w:ind w:right="360"/>
              <w:jc w:val="right"/>
              <w:rPr>
                <w:rFonts w:ascii="宋体" w:eastAsia="宋体" w:hAnsi="宋体" w:cs="宋体"/>
                <w:color w:val="141414"/>
                <w:kern w:val="0"/>
                <w:sz w:val="18"/>
                <w:szCs w:val="18"/>
              </w:rPr>
            </w:pPr>
          </w:p>
        </w:tc>
      </w:tr>
    </w:tbl>
    <w:p w:rsidR="00711CFF" w:rsidRDefault="00711CFF"/>
    <w:sectPr w:rsidR="00711CFF" w:rsidSect="00711C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5F1" w:rsidRDefault="005A35F1" w:rsidP="00C033DE">
      <w:r>
        <w:separator/>
      </w:r>
    </w:p>
  </w:endnote>
  <w:endnote w:type="continuationSeparator" w:id="1">
    <w:p w:rsidR="005A35F1" w:rsidRDefault="005A35F1" w:rsidP="00C033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5F1" w:rsidRDefault="005A35F1" w:rsidP="00C033DE">
      <w:r>
        <w:separator/>
      </w:r>
    </w:p>
  </w:footnote>
  <w:footnote w:type="continuationSeparator" w:id="1">
    <w:p w:rsidR="005A35F1" w:rsidRDefault="005A35F1" w:rsidP="00C033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4776"/>
    <w:rsid w:val="00056978"/>
    <w:rsid w:val="00126E04"/>
    <w:rsid w:val="001A5CD1"/>
    <w:rsid w:val="001F2711"/>
    <w:rsid w:val="00231693"/>
    <w:rsid w:val="0025363C"/>
    <w:rsid w:val="00275FC9"/>
    <w:rsid w:val="002F2203"/>
    <w:rsid w:val="00384504"/>
    <w:rsid w:val="003F5D18"/>
    <w:rsid w:val="00472F30"/>
    <w:rsid w:val="005A35F1"/>
    <w:rsid w:val="005E4F2D"/>
    <w:rsid w:val="00637D76"/>
    <w:rsid w:val="00642F11"/>
    <w:rsid w:val="00666170"/>
    <w:rsid w:val="006F7699"/>
    <w:rsid w:val="00711CFF"/>
    <w:rsid w:val="00775810"/>
    <w:rsid w:val="00967DFE"/>
    <w:rsid w:val="00A14776"/>
    <w:rsid w:val="00A8604F"/>
    <w:rsid w:val="00B95972"/>
    <w:rsid w:val="00BE0CCD"/>
    <w:rsid w:val="00C033DE"/>
    <w:rsid w:val="00C5603E"/>
    <w:rsid w:val="00C710DC"/>
    <w:rsid w:val="00CA52EF"/>
    <w:rsid w:val="00CC42ED"/>
    <w:rsid w:val="00D24D82"/>
    <w:rsid w:val="00D76FD7"/>
    <w:rsid w:val="00DA4A03"/>
    <w:rsid w:val="00DC0D01"/>
    <w:rsid w:val="00DC65A6"/>
    <w:rsid w:val="00DE6690"/>
    <w:rsid w:val="00E536CA"/>
    <w:rsid w:val="00E860E9"/>
    <w:rsid w:val="00ED1CE7"/>
    <w:rsid w:val="00F133DD"/>
    <w:rsid w:val="00F503EB"/>
    <w:rsid w:val="00F94E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C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14776"/>
    <w:rPr>
      <w:rFonts w:ascii="宋体" w:eastAsia="宋体" w:hAnsi="宋体" w:hint="eastAsia"/>
      <w:strike w:val="0"/>
      <w:dstrike w:val="0"/>
      <w:color w:val="141414"/>
      <w:u w:val="none"/>
      <w:effect w:val="none"/>
    </w:rPr>
  </w:style>
  <w:style w:type="paragraph" w:styleId="a4">
    <w:name w:val="Normal (Web)"/>
    <w:basedOn w:val="a"/>
    <w:uiPriority w:val="99"/>
    <w:unhideWhenUsed/>
    <w:rsid w:val="00A14776"/>
    <w:pPr>
      <w:widowControl/>
      <w:spacing w:before="100" w:beforeAutospacing="1" w:after="100" w:afterAutospacing="1"/>
      <w:jc w:val="left"/>
    </w:pPr>
    <w:rPr>
      <w:rFonts w:ascii="宋体" w:eastAsia="宋体" w:hAnsi="宋体" w:cs="宋体"/>
      <w:color w:val="000000"/>
      <w:kern w:val="0"/>
      <w:sz w:val="24"/>
      <w:szCs w:val="24"/>
    </w:rPr>
  </w:style>
  <w:style w:type="character" w:styleId="a5">
    <w:name w:val="Strong"/>
    <w:basedOn w:val="a0"/>
    <w:uiPriority w:val="22"/>
    <w:qFormat/>
    <w:rsid w:val="00A14776"/>
    <w:rPr>
      <w:b/>
      <w:bCs/>
    </w:rPr>
  </w:style>
  <w:style w:type="paragraph" w:styleId="a6">
    <w:name w:val="Balloon Text"/>
    <w:basedOn w:val="a"/>
    <w:link w:val="Char"/>
    <w:uiPriority w:val="99"/>
    <w:semiHidden/>
    <w:unhideWhenUsed/>
    <w:rsid w:val="00A14776"/>
    <w:rPr>
      <w:sz w:val="18"/>
      <w:szCs w:val="18"/>
    </w:rPr>
  </w:style>
  <w:style w:type="character" w:customStyle="1" w:styleId="Char">
    <w:name w:val="批注框文本 Char"/>
    <w:basedOn w:val="a0"/>
    <w:link w:val="a6"/>
    <w:uiPriority w:val="99"/>
    <w:semiHidden/>
    <w:rsid w:val="00A14776"/>
    <w:rPr>
      <w:sz w:val="18"/>
      <w:szCs w:val="18"/>
    </w:rPr>
  </w:style>
  <w:style w:type="paragraph" w:styleId="a7">
    <w:name w:val="header"/>
    <w:basedOn w:val="a"/>
    <w:link w:val="Char0"/>
    <w:uiPriority w:val="99"/>
    <w:semiHidden/>
    <w:unhideWhenUsed/>
    <w:rsid w:val="00C033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C033DE"/>
    <w:rPr>
      <w:sz w:val="18"/>
      <w:szCs w:val="18"/>
    </w:rPr>
  </w:style>
  <w:style w:type="paragraph" w:styleId="a8">
    <w:name w:val="footer"/>
    <w:basedOn w:val="a"/>
    <w:link w:val="Char1"/>
    <w:uiPriority w:val="99"/>
    <w:semiHidden/>
    <w:unhideWhenUsed/>
    <w:rsid w:val="00C033DE"/>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C033D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309251105047212397.xl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金格科技</dc:creator>
  <cp:keywords/>
  <dc:description/>
  <cp:lastModifiedBy>hp</cp:lastModifiedBy>
  <cp:revision>2</cp:revision>
  <dcterms:created xsi:type="dcterms:W3CDTF">2013-09-27T00:35:00Z</dcterms:created>
  <dcterms:modified xsi:type="dcterms:W3CDTF">2013-09-27T00:51:00Z</dcterms:modified>
</cp:coreProperties>
</file>